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12AA1" w14:textId="77777777" w:rsidR="002F0ACB" w:rsidRPr="002F0ACB" w:rsidRDefault="002F0ACB" w:rsidP="002F0ACB">
      <w:pPr>
        <w:widowControl/>
        <w:spacing w:line="360" w:lineRule="auto"/>
        <w:jc w:val="center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中国资源循环集团有限公司昨天在本市挂牌成立</w:t>
      </w:r>
    </w:p>
    <w:p w14:paraId="62BD4CE2" w14:textId="77777777" w:rsidR="002F0ACB" w:rsidRPr="002F0ACB" w:rsidRDefault="002F0ACB" w:rsidP="002F0ACB">
      <w:pPr>
        <w:widowControl/>
        <w:spacing w:line="360" w:lineRule="auto"/>
        <w:ind w:firstLineChars="200" w:firstLine="562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  <w:t> </w:t>
      </w:r>
    </w:p>
    <w:p w14:paraId="133B779C" w14:textId="5FCEA25E" w:rsidR="002F0ACB" w:rsidRPr="002F0ACB" w:rsidRDefault="002F0ACB" w:rsidP="002F0ACB">
      <w:pPr>
        <w:widowControl/>
        <w:spacing w:line="360" w:lineRule="auto"/>
        <w:ind w:firstLineChars="200" w:firstLine="562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主持人：昨天（</w:t>
      </w:r>
      <w:r w:rsidRPr="002F0ACB"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  <w:t>18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），中国资源循环集团有限公司在本市揭牌成立</w:t>
      </w:r>
      <w:r w:rsidR="00AF3B6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。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这是响应国家绿色发展理念的具体行动，旨在通过专业化整合，优化国有资本布局，推动国有经济实现高质量发展。来听记者翟婧秋、郭曦然的报道。</w:t>
      </w:r>
    </w:p>
    <w:p w14:paraId="6B6858A9" w14:textId="77777777" w:rsidR="002F0ACB" w:rsidRDefault="002F0ACB" w:rsidP="002F0ACB">
      <w:pPr>
        <w:widowControl/>
        <w:spacing w:line="360" w:lineRule="auto"/>
        <w:ind w:firstLineChars="200" w:firstLine="560"/>
        <w:rPr>
          <w:rFonts w:ascii="Calibri" w:eastAsia="宋体" w:hAnsi="Calibri" w:cs="Calibri"/>
          <w:color w:val="000000"/>
          <w:kern w:val="0"/>
          <w:sz w:val="28"/>
          <w:szCs w:val="28"/>
        </w:rPr>
      </w:pPr>
    </w:p>
    <w:p w14:paraId="1D1E460E" w14:textId="77777777" w:rsidR="002F0ACB" w:rsidRPr="002F0ACB" w:rsidRDefault="002F0ACB" w:rsidP="002F0ACB">
      <w:pPr>
        <w:widowControl/>
        <w:spacing w:line="360" w:lineRule="auto"/>
        <w:ind w:firstLineChars="200"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新成立的中国资源循环集团总部位于中新天津生态城，由国务院国资委、宝武钢铁、中国石化、华润集团和中国铝业、五矿集团共同出资注册资本</w:t>
      </w:r>
      <w:r w:rsidRPr="002F0ACB">
        <w:rPr>
          <w:rFonts w:ascii="Calibri" w:eastAsia="宋体" w:hAnsi="Calibri" w:cs="Calibri"/>
          <w:color w:val="000000"/>
          <w:kern w:val="0"/>
          <w:sz w:val="28"/>
          <w:szCs w:val="28"/>
        </w:rPr>
        <w:t>100</w:t>
      </w:r>
      <w:r w:rsidRPr="002F0ACB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亿元成立</w:t>
      </w:r>
      <w:r w:rsidR="009236A3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。企业业务范围将涉及废钢铁、废有色金属等主要再生资源的回收利用，</w:t>
      </w:r>
      <w:r w:rsidRPr="002F0ACB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未来还将拓展报废机动车、家电及电子产品等相关耐用消费品和退役风电、光伏产品的回收业务。同时，企业还将打造全国性、功能性资源回收再利用平台。中国资源循环集团党委书记、董事长刘宇说：</w:t>
      </w:r>
    </w:p>
    <w:p w14:paraId="2D7247E6" w14:textId="33213908" w:rsidR="002F0ACB" w:rsidRPr="002F0ACB" w:rsidRDefault="002F0ACB" w:rsidP="002F0ACB">
      <w:pPr>
        <w:widowControl/>
        <w:spacing w:line="360" w:lineRule="auto"/>
        <w:ind w:firstLineChars="200" w:firstLine="562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（录音：</w:t>
      </w:r>
      <w:proofErr w:type="gramStart"/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以央企</w:t>
      </w:r>
      <w:proofErr w:type="gramEnd"/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的资源整合为先导，逐步深入推进国内相关产业的整合，建设全国再生资源利用的综合服务平台，不断丰富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啊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废弃物循环利用的品类，合理延伸产业链，打造成为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啊，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集仓储、加工、配送、以旧换新、标准制定输出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，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这些功能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啊，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为一体的综合解决方案提供商。在循环经济领域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啊，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构建自主可控、安全可靠的产业体系，推进实现全社会废弃物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啊，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应收尽收</w:t>
      </w:r>
      <w:r w:rsidR="00530328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、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能用尽用。努力成为我国循环经济可靠的兜底保障者，服从服务国家重要的战略部署的坚定执行者，行业规范的运营模式和标准制定输出的先行探索者。）</w:t>
      </w:r>
    </w:p>
    <w:p w14:paraId="143D20F8" w14:textId="77777777" w:rsidR="002F0ACB" w:rsidRPr="002F0ACB" w:rsidRDefault="002F0ACB" w:rsidP="002F0ACB">
      <w:pPr>
        <w:widowControl/>
        <w:spacing w:line="360" w:lineRule="auto"/>
        <w:ind w:firstLineChars="200"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lastRenderedPageBreak/>
        <w:t>培育发展绿色生产力是高质量发展的内在要求，绿色低碳循环发展是实现经济高质量发展的必由之路。南开大学循环经济与低碳发展研究中心主任王军锋表示：资源循环集团的成立，将对建设绿色低碳循环经济体系产生重要影响。</w:t>
      </w:r>
    </w:p>
    <w:p w14:paraId="0826787A" w14:textId="388FAA0D" w:rsidR="002F0ACB" w:rsidRPr="002F0ACB" w:rsidRDefault="002F0ACB" w:rsidP="002F0ACB">
      <w:pPr>
        <w:widowControl/>
        <w:spacing w:line="360" w:lineRule="auto"/>
        <w:ind w:firstLineChars="200" w:firstLine="562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（录音：对于我们去实现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这种循环经济发挥支撑作用。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像我们的电池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、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储能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、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风电、光伏，需要我们通过循环经济产业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的这种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发展，对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这些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废弃物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呢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也进行高质化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的利用。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另外一方面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呢，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它也会驱动我们整个循环经济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相关的服务业的一个全新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发展的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一个模式——目前在整个全国的循环经济发展里，这是急缺的</w:t>
      </w:r>
      <w:r w:rsidR="00530328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，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这也是资源循环集团能够落户天津，未来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一个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非常重要的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一个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任务。）</w:t>
      </w:r>
    </w:p>
    <w:p w14:paraId="46E8A481" w14:textId="77777777" w:rsidR="002F0ACB" w:rsidRPr="002F0ACB" w:rsidRDefault="002F0ACB" w:rsidP="002F0ACB">
      <w:pPr>
        <w:widowControl/>
        <w:spacing w:line="360" w:lineRule="auto"/>
        <w:ind w:firstLineChars="200"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市国资委主任张勇表示：</w:t>
      </w:r>
    </w:p>
    <w:p w14:paraId="65FBCDF1" w14:textId="1D6B859D" w:rsidR="002F0ACB" w:rsidRPr="002F0ACB" w:rsidRDefault="002F0ACB" w:rsidP="002F0ACB">
      <w:pPr>
        <w:widowControl/>
        <w:spacing w:line="360" w:lineRule="auto"/>
        <w:ind w:firstLineChars="200" w:firstLine="562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（录音：我们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的产权交易中心已经围绕着物资的循环再利用，建立了一个交易的平台</w:t>
      </w:r>
      <w:r w:rsidR="00AF3B6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。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百利集团围绕着设备回收以后的再制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造，包括咱们的泰达集团，围绕着电池的回收再利用也在做深入的方案。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所以未来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呢，</w:t>
      </w:r>
      <w:proofErr w:type="gramStart"/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我们央地合作</w:t>
      </w:r>
      <w:proofErr w:type="gramEnd"/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的切入点是很多的。</w:t>
      </w:r>
      <w:proofErr w:type="gramStart"/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央企总部</w:t>
      </w:r>
      <w:proofErr w:type="gramEnd"/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本身就是一个平台，围绕着更多的创新资源的聚集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、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产业资源的聚集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，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包括人才的聚集，会形成新的增长点。）</w:t>
      </w:r>
    </w:p>
    <w:p w14:paraId="081871AB" w14:textId="77777777" w:rsidR="002F0ACB" w:rsidRPr="002F0ACB" w:rsidRDefault="002F0ACB" w:rsidP="002F0ACB">
      <w:pPr>
        <w:widowControl/>
        <w:spacing w:line="360" w:lineRule="auto"/>
        <w:ind w:firstLineChars="200"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F0ACB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同时，中新天津生态城也将围绕打造国家绿色发展示范区升级版，结合中国资源循环集团发展规划和产业布局，推动上下游供需对接，中新天津生态城管委会副主任汪锐表示：</w:t>
      </w:r>
    </w:p>
    <w:p w14:paraId="2CCD5BCE" w14:textId="6F21F29D" w:rsidR="00CF6362" w:rsidRDefault="002F0ACB" w:rsidP="002F0ACB">
      <w:pPr>
        <w:widowControl/>
        <w:spacing w:line="360" w:lineRule="auto"/>
        <w:ind w:firstLineChars="200" w:firstLine="562"/>
      </w:pP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（录音：依托国家支持设立的北方大数据交易中心，以高水平的数据服务赋能集团的高质量发展。加快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集团注册的</w:t>
      </w:r>
      <w:proofErr w:type="gramStart"/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绿创园</w:t>
      </w:r>
      <w:proofErr w:type="gramEnd"/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建设，持续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lastRenderedPageBreak/>
        <w:t>完善绿色生态、绿色产业、绿色创新三大功能，为集团发展提供广阔空间和有力支撑。我们依托每年召开的副总理级中新联合协调理事会</w:t>
      </w:r>
      <w:r w:rsidR="009236A3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的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机制，抢抓国家“两新”</w:t>
      </w:r>
      <w:r w:rsidR="00530328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、</w:t>
      </w:r>
      <w:r w:rsidRPr="002F0ACB"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</w:rPr>
        <w:t>“两重”政策效能释放机遇，全力争取资金保障支持。）</w:t>
      </w:r>
    </w:p>
    <w:sectPr w:rsidR="00CF6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ACB"/>
    <w:rsid w:val="002F0ACB"/>
    <w:rsid w:val="0046213E"/>
    <w:rsid w:val="00530328"/>
    <w:rsid w:val="00616DC0"/>
    <w:rsid w:val="00685441"/>
    <w:rsid w:val="009236A3"/>
    <w:rsid w:val="0098365B"/>
    <w:rsid w:val="00AF3B63"/>
    <w:rsid w:val="00C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E999D"/>
  <w15:chartTrackingRefBased/>
  <w15:docId w15:val="{B4D1BC45-387F-4271-A01C-B9A57E73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5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郭曦然</dc:creator>
  <cp:keywords/>
  <dc:description/>
  <cp:lastModifiedBy>婧秋 翟</cp:lastModifiedBy>
  <cp:revision>2</cp:revision>
  <dcterms:created xsi:type="dcterms:W3CDTF">2025-03-11T07:18:00Z</dcterms:created>
  <dcterms:modified xsi:type="dcterms:W3CDTF">2025-03-11T07:18:00Z</dcterms:modified>
</cp:coreProperties>
</file>